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35F6E59B"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66651E">
        <w:rPr>
          <w:rFonts w:eastAsia="Times New Roman"/>
          <w:bCs/>
          <w:sz w:val="24"/>
          <w:szCs w:val="24"/>
          <w:lang w:eastAsia="ja-JP"/>
        </w:rPr>
        <w:t>7</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413FAC" w:rsidRPr="00413FAC">
        <w:rPr>
          <w:rFonts w:eastAsia="Times New Roman"/>
          <w:bCs/>
          <w:sz w:val="24"/>
          <w:szCs w:val="24"/>
          <w:lang w:eastAsia="ja-JP"/>
        </w:rPr>
        <w:t>R2-2202873</w:t>
      </w:r>
    </w:p>
    <w:p w14:paraId="4CB31B84" w14:textId="64BD11EE" w:rsidR="00E51E9F" w:rsidRDefault="00DE3BE3" w:rsidP="00D7765D">
      <w:pPr>
        <w:pStyle w:val="3GPPHeader"/>
        <w:spacing w:after="0"/>
        <w:rPr>
          <w:rFonts w:ascii="Arial" w:eastAsia="Times New Roman" w:hAnsi="Arial"/>
          <w:bCs/>
          <w:noProof/>
          <w:szCs w:val="24"/>
          <w:lang w:eastAsia="ja-JP"/>
        </w:rPr>
      </w:pPr>
      <w:bookmarkStart w:id="1" w:name="_Hlk95209784"/>
      <w:r w:rsidRPr="00DE3BE3">
        <w:rPr>
          <w:rFonts w:ascii="Arial" w:eastAsia="Times New Roman" w:hAnsi="Arial"/>
          <w:bCs/>
          <w:noProof/>
          <w:szCs w:val="24"/>
          <w:lang w:eastAsia="ja-JP"/>
        </w:rPr>
        <w:t>eMeeting, 21</w:t>
      </w:r>
      <w:r w:rsidRPr="00DE3BE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February - 3</w:t>
      </w:r>
      <w:r w:rsidRPr="00DE3BE3">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March, 2022</w:t>
      </w:r>
      <w:bookmarkEnd w:id="1"/>
    </w:p>
    <w:p w14:paraId="632AC43C" w14:textId="77777777" w:rsidR="00FA2EE3" w:rsidRPr="003158DE" w:rsidRDefault="00FA2EE3" w:rsidP="00D7765D">
      <w:pPr>
        <w:pStyle w:val="3GPPHeader"/>
        <w:spacing w:after="0"/>
        <w:rPr>
          <w:rFonts w:ascii="Arial" w:hAnsi="Arial" w:cs="Arial"/>
          <w:szCs w:val="24"/>
        </w:rPr>
      </w:pPr>
    </w:p>
    <w:p w14:paraId="782CEDA7" w14:textId="7739C919"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3F59AE">
        <w:rPr>
          <w:rFonts w:ascii="Arial" w:hAnsi="Arial" w:cs="Arial"/>
          <w:szCs w:val="24"/>
          <w:lang w:val="sv-SE"/>
        </w:rPr>
        <w:t>8.22.3.2.1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BF8A119"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3F59AE">
        <w:rPr>
          <w:b/>
          <w:sz w:val="24"/>
        </w:rPr>
        <w:t>Discussion on open issue of pre-configured gap</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E6D9602" w:rsidR="008135C8" w:rsidRDefault="00D83562" w:rsidP="008135C8">
      <w:pPr>
        <w:pStyle w:val="Doc-text2"/>
        <w:tabs>
          <w:tab w:val="left" w:pos="340"/>
        </w:tabs>
        <w:ind w:left="0" w:firstLine="0"/>
        <w:jc w:val="both"/>
      </w:pPr>
      <w:r w:rsidRPr="00D83562">
        <w:t xml:space="preserve">In the </w:t>
      </w:r>
      <w:r w:rsidR="003F59AE">
        <w:t>contribution, we discuss the following two open issues for pre-configured gap</w:t>
      </w:r>
    </w:p>
    <w:p w14:paraId="643CACD7" w14:textId="2A3D56B5" w:rsidR="00F81F1D" w:rsidRDefault="00F81F1D" w:rsidP="008135C8">
      <w:pPr>
        <w:pStyle w:val="Doc-text2"/>
        <w:tabs>
          <w:tab w:val="left" w:pos="340"/>
        </w:tabs>
        <w:ind w:left="0" w:firstLine="0"/>
        <w:jc w:val="both"/>
      </w:pPr>
    </w:p>
    <w:p w14:paraId="74565213" w14:textId="77777777" w:rsidR="003F59AE" w:rsidRPr="00871CD7" w:rsidRDefault="003F59AE" w:rsidP="003F59AE">
      <w:r>
        <w:rPr>
          <w:rFonts w:eastAsia="Times New Roman"/>
          <w:highlight w:val="cyan"/>
        </w:rPr>
        <w:t>P</w:t>
      </w:r>
      <w:r w:rsidRPr="00871CD7">
        <w:rPr>
          <w:rFonts w:eastAsia="Times New Roman"/>
          <w:highlight w:val="cyan"/>
        </w:rPr>
        <w:t>1-1:</w:t>
      </w:r>
      <w:r w:rsidRPr="00871CD7">
        <w:rPr>
          <w:rFonts w:eastAsia="Times New Roman"/>
        </w:rPr>
        <w:t xml:space="preserve"> </w:t>
      </w:r>
      <w:r w:rsidRPr="00871CD7">
        <w:t>Discuss support of case 4 where NW signals the pre-configured gap and BWP status via RRC, then UE follows BWP status to activates/deactivates gap upon BWP switching</w:t>
      </w:r>
    </w:p>
    <w:p w14:paraId="2E979D90" w14:textId="77777777" w:rsidR="003F59AE" w:rsidRPr="000321A7" w:rsidRDefault="003F59AE" w:rsidP="003F59AE">
      <w:pPr>
        <w:rPr>
          <w:rFonts w:eastAsia="Times New Roman"/>
        </w:rPr>
      </w:pPr>
      <w:bookmarkStart w:id="3" w:name="_Hlk95648892"/>
      <w:r>
        <w:rPr>
          <w:highlight w:val="cyan"/>
        </w:rPr>
        <w:t>P</w:t>
      </w:r>
      <w:r w:rsidRPr="00871CD7">
        <w:rPr>
          <w:highlight w:val="cyan"/>
        </w:rPr>
        <w:t>1-2</w:t>
      </w:r>
      <w:bookmarkEnd w:id="3"/>
      <w:r w:rsidRPr="00871CD7">
        <w:rPr>
          <w:highlight w:val="cyan"/>
        </w:rPr>
        <w:t>:</w:t>
      </w:r>
      <w:r w:rsidRPr="00871CD7">
        <w:t xml:space="preserve"> Support pre-configured MG under CA based on BWP switching on a single CC</w:t>
      </w:r>
    </w:p>
    <w:p w14:paraId="3009BDE9" w14:textId="77777777" w:rsidR="003F59AE" w:rsidRPr="003F59AE" w:rsidRDefault="003F59AE" w:rsidP="008135C8">
      <w:pPr>
        <w:pStyle w:val="Doc-text2"/>
        <w:tabs>
          <w:tab w:val="left" w:pos="340"/>
        </w:tabs>
        <w:ind w:left="0" w:firstLine="0"/>
        <w:jc w:val="both"/>
        <w:rPr>
          <w:rFonts w:eastAsiaTheme="minorEastAsia"/>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2C83029" w14:textId="664CC601" w:rsidR="00977B0B" w:rsidRDefault="00977B0B" w:rsidP="00D31868">
      <w:pPr>
        <w:spacing w:after="0"/>
        <w:jc w:val="both"/>
        <w:rPr>
          <w:rFonts w:ascii="Arial" w:hAnsi="Arial" w:cs="Arial"/>
          <w:lang w:val="en-US" w:eastAsia="ko-KR"/>
        </w:rPr>
      </w:pPr>
      <w:r>
        <w:rPr>
          <w:rFonts w:ascii="Arial" w:hAnsi="Arial" w:cs="Arial"/>
          <w:lang w:val="en-US" w:eastAsia="ko-KR"/>
        </w:rPr>
        <w:t xml:space="preserve">For P1-1, RAN2 has discussed whether to support per BWP status indicator for pre-configured MG (case 4 </w:t>
      </w:r>
      <w:proofErr w:type="gramStart"/>
      <w:r>
        <w:rPr>
          <w:rFonts w:ascii="Arial" w:hAnsi="Arial" w:cs="Arial"/>
          <w:lang w:val="en-US" w:eastAsia="ko-KR"/>
        </w:rPr>
        <w:t>the )</w:t>
      </w:r>
      <w:proofErr w:type="gramEnd"/>
      <w:r>
        <w:rPr>
          <w:rFonts w:ascii="Arial" w:hAnsi="Arial" w:cs="Arial"/>
          <w:lang w:val="en-US" w:eastAsia="ko-KR"/>
        </w:rPr>
        <w:t xml:space="preserve"> but no consensus is reached. Based on the LS from RAN4</w:t>
      </w:r>
      <w:r w:rsidR="00913607">
        <w:rPr>
          <w:rFonts w:ascii="Arial" w:hAnsi="Arial" w:cs="Arial"/>
          <w:lang w:val="en-US" w:eastAsia="ko-KR"/>
        </w:rPr>
        <w:t xml:space="preserve"> [1]</w:t>
      </w:r>
      <w:r>
        <w:rPr>
          <w:rFonts w:ascii="Arial" w:hAnsi="Arial" w:cs="Arial"/>
          <w:lang w:val="en-US" w:eastAsia="ko-KR"/>
        </w:rPr>
        <w:t xml:space="preserve">, it can be found that the RAN4 still assume that RRC message could control the activation/deactivation of pre-configured MG. In addition, RAN4 already agreed that there will be separate capabilities for two different controlling </w:t>
      </w:r>
      <w:r w:rsidRPr="009413A2">
        <w:rPr>
          <w:rFonts w:ascii="Arial" w:hAnsi="Arial" w:cs="Arial"/>
          <w:lang w:val="en-US" w:eastAsia="ko-KR"/>
        </w:rPr>
        <w:t>mechanism</w:t>
      </w:r>
      <w:r>
        <w:rPr>
          <w:rFonts w:ascii="Arial" w:hAnsi="Arial" w:cs="Arial"/>
          <w:lang w:val="en-US" w:eastAsia="ko-KR"/>
        </w:rPr>
        <w:t>s as below.</w:t>
      </w:r>
    </w:p>
    <w:p w14:paraId="7A6FA35A" w14:textId="77777777" w:rsidR="00913607" w:rsidRDefault="00913607" w:rsidP="00913607">
      <w:pPr>
        <w:spacing w:after="0"/>
        <w:rPr>
          <w:rFonts w:ascii="Arial" w:hAnsi="Arial" w:cs="Arial"/>
          <w:lang w:val="en-US" w:eastAsia="ko-KR"/>
        </w:rPr>
      </w:pPr>
      <w:bookmarkStart w:id="4" w:name="_Hlk95682662"/>
    </w:p>
    <w:tbl>
      <w:tblPr>
        <w:tblStyle w:val="TableGrid"/>
        <w:tblW w:w="0" w:type="auto"/>
        <w:tblLook w:val="04A0" w:firstRow="1" w:lastRow="0" w:firstColumn="1" w:lastColumn="0" w:noHBand="0" w:noVBand="1"/>
      </w:tblPr>
      <w:tblGrid>
        <w:gridCol w:w="9857"/>
      </w:tblGrid>
      <w:tr w:rsidR="00913607" w14:paraId="097CAF9A" w14:textId="77777777" w:rsidTr="00367343">
        <w:tc>
          <w:tcPr>
            <w:tcW w:w="9857" w:type="dxa"/>
          </w:tcPr>
          <w:p w14:paraId="27DAA1C4" w14:textId="77777777" w:rsidR="00913607" w:rsidRPr="007E7395" w:rsidRDefault="00913607" w:rsidP="00913607">
            <w:pPr>
              <w:pStyle w:val="ListParagraph"/>
              <w:widowControl w:val="0"/>
              <w:numPr>
                <w:ilvl w:val="0"/>
                <w:numId w:val="48"/>
              </w:numPr>
              <w:spacing w:before="80" w:line="360" w:lineRule="auto"/>
              <w:jc w:val="both"/>
              <w:rPr>
                <w:rFonts w:eastAsiaTheme="minorEastAsia"/>
              </w:rPr>
            </w:pPr>
            <w:bookmarkStart w:id="5" w:name="_Hlk95682654"/>
            <w:r w:rsidRPr="00E41EB2">
              <w:rPr>
                <w:rFonts w:eastAsiaTheme="minorEastAsia"/>
              </w:rPr>
              <w:t>Defin</w:t>
            </w:r>
            <w:r w:rsidRPr="000C4657">
              <w:rPr>
                <w:rFonts w:eastAsiaTheme="minorEastAsia"/>
              </w:rPr>
              <w:t>e separate UE capabilities</w:t>
            </w:r>
            <w:r w:rsidRPr="00E41EB2">
              <w:rPr>
                <w:rFonts w:eastAsiaTheme="minorEastAsia"/>
              </w:rPr>
              <w:t xml:space="preserve"> for </w:t>
            </w:r>
            <w:r w:rsidRPr="00BE258C">
              <w:rPr>
                <w:rFonts w:eastAsiaTheme="minorEastAsia"/>
                <w:highlight w:val="yellow"/>
              </w:rPr>
              <w:t>different pre-MG activation/deactivation mechanisms</w:t>
            </w:r>
            <w:r w:rsidRPr="00E41EB2">
              <w:rPr>
                <w:rFonts w:eastAsiaTheme="minorEastAsia"/>
              </w:rPr>
              <w:t xml:space="preserve"> (i.e. NW-Controlled activation/deactivation mechanism and UE autonomous activation/deactivation mechanism).</w:t>
            </w:r>
            <w:r>
              <w:rPr>
                <w:rFonts w:eastAsiaTheme="minorEastAsia" w:hint="eastAsia"/>
              </w:rPr>
              <w:t xml:space="preserve"> </w:t>
            </w:r>
          </w:p>
        </w:tc>
      </w:tr>
      <w:bookmarkEnd w:id="5"/>
    </w:tbl>
    <w:p w14:paraId="0647BB03" w14:textId="6D1663E4" w:rsidR="00977B0B" w:rsidRDefault="00977B0B" w:rsidP="00977B0B">
      <w:pPr>
        <w:spacing w:after="0"/>
        <w:rPr>
          <w:rFonts w:ascii="Arial" w:hAnsi="Arial" w:cs="Arial"/>
          <w:lang w:val="en-US" w:eastAsia="ko-KR"/>
        </w:rPr>
      </w:pPr>
    </w:p>
    <w:bookmarkEnd w:id="4"/>
    <w:p w14:paraId="048CE27D" w14:textId="68C8B870" w:rsidR="00913607" w:rsidRDefault="00913607" w:rsidP="00913607">
      <w:pPr>
        <w:spacing w:after="0"/>
        <w:jc w:val="both"/>
        <w:rPr>
          <w:rFonts w:ascii="Arial" w:hAnsi="Arial" w:cs="Arial"/>
          <w:lang w:val="en-US" w:eastAsia="ko-KR"/>
        </w:rPr>
      </w:pPr>
      <w:r>
        <w:rPr>
          <w:rFonts w:ascii="Arial" w:hAnsi="Arial" w:cs="Arial"/>
          <w:lang w:val="en-US" w:eastAsia="ko-KR"/>
        </w:rPr>
        <w:t xml:space="preserve">Furthermore, we can find in the LS [2], R4 further explain that while the RRC signaling is used, there no need to use the </w:t>
      </w:r>
      <w:r w:rsidRPr="00913607">
        <w:rPr>
          <w:rFonts w:ascii="Arial" w:hAnsi="Arial" w:cs="Arial"/>
          <w:lang w:val="en-US" w:eastAsia="ko-KR"/>
        </w:rPr>
        <w:t>autonomous rules</w:t>
      </w:r>
      <w:r>
        <w:rPr>
          <w:rFonts w:ascii="Arial" w:hAnsi="Arial" w:cs="Arial"/>
          <w:lang w:val="en-US" w:eastAsia="ko-KR"/>
        </w:rPr>
        <w:t xml:space="preserve">. This should resolve some companies’ concern on the network has to follow the implicit </w:t>
      </w:r>
      <w:r w:rsidRPr="00913607">
        <w:rPr>
          <w:rFonts w:ascii="Arial" w:hAnsi="Arial" w:cs="Arial"/>
          <w:lang w:val="en-US" w:eastAsia="ko-KR"/>
        </w:rPr>
        <w:t>rules</w:t>
      </w:r>
      <w:r>
        <w:rPr>
          <w:rFonts w:ascii="Arial" w:hAnsi="Arial" w:cs="Arial"/>
          <w:lang w:val="en-US" w:eastAsia="ko-KR"/>
        </w:rPr>
        <w:t xml:space="preserve"> while proving the configuration. This are basically two different controlling method (and two different feature).</w:t>
      </w:r>
    </w:p>
    <w:p w14:paraId="0B951665" w14:textId="7188E09A" w:rsidR="00913607" w:rsidRPr="00913607" w:rsidRDefault="00913607" w:rsidP="00977B0B">
      <w:pPr>
        <w:spacing w:after="0"/>
        <w:rPr>
          <w:rFonts w:ascii="Arial" w:hAnsi="Arial" w:cs="Arial"/>
          <w:lang w:val="en-US" w:eastAsia="ko-KR"/>
        </w:rPr>
      </w:pPr>
    </w:p>
    <w:p w14:paraId="3966DB24" w14:textId="77777777" w:rsidR="00913607" w:rsidRPr="00FB0EE3" w:rsidRDefault="00913607" w:rsidP="00913607">
      <w:pPr>
        <w:spacing w:beforeLines="100" w:before="240"/>
        <w:rPr>
          <w:b/>
          <w:szCs w:val="22"/>
        </w:rPr>
      </w:pPr>
      <w:r w:rsidRPr="00FB0EE3">
        <w:rPr>
          <w:b/>
          <w:szCs w:val="22"/>
        </w:rPr>
        <w:t>R</w:t>
      </w:r>
      <w:r w:rsidRPr="00FB0EE3">
        <w:rPr>
          <w:rFonts w:hint="eastAsia"/>
          <w:b/>
          <w:szCs w:val="22"/>
        </w:rPr>
        <w:t>egarding activation/deactivation of Pre-configured MG, RAN4 has reached the following conclusions:</w:t>
      </w:r>
    </w:p>
    <w:tbl>
      <w:tblPr>
        <w:tblStyle w:val="TableGrid"/>
        <w:tblW w:w="0" w:type="auto"/>
        <w:tblLook w:val="04A0" w:firstRow="1" w:lastRow="0" w:firstColumn="1" w:lastColumn="0" w:noHBand="0" w:noVBand="1"/>
      </w:tblPr>
      <w:tblGrid>
        <w:gridCol w:w="9857"/>
      </w:tblGrid>
      <w:tr w:rsidR="00913607" w14:paraId="0C5E8315" w14:textId="77777777" w:rsidTr="00367343">
        <w:tc>
          <w:tcPr>
            <w:tcW w:w="9857" w:type="dxa"/>
          </w:tcPr>
          <w:p w14:paraId="39F1CD52" w14:textId="77777777" w:rsidR="00913607" w:rsidRPr="00121C42" w:rsidRDefault="00913607" w:rsidP="00913607">
            <w:pPr>
              <w:pStyle w:val="ListParagraph"/>
              <w:widowControl w:val="0"/>
              <w:numPr>
                <w:ilvl w:val="0"/>
                <w:numId w:val="48"/>
              </w:numPr>
              <w:spacing w:before="80" w:line="360" w:lineRule="auto"/>
              <w:jc w:val="both"/>
              <w:rPr>
                <w:rFonts w:eastAsiaTheme="minorEastAsia"/>
              </w:rPr>
            </w:pPr>
            <w:r>
              <w:rPr>
                <w:rFonts w:eastAsiaTheme="minorEastAsia"/>
              </w:rPr>
              <w:t>I</w:t>
            </w:r>
            <w:r w:rsidRPr="000F28A2">
              <w:rPr>
                <w:rFonts w:eastAsiaTheme="minorEastAsia"/>
              </w:rPr>
              <w:t xml:space="preserve">f the network provides the activation/deactivation status via RRC signalling, </w:t>
            </w:r>
            <w:r w:rsidRPr="00913607">
              <w:rPr>
                <w:rFonts w:eastAsiaTheme="minorEastAsia"/>
                <w:highlight w:val="yellow"/>
              </w:rPr>
              <w:t>the UE will not use autonomous rules</w:t>
            </w:r>
            <w:r w:rsidRPr="000F28A2">
              <w:rPr>
                <w:rFonts w:eastAsiaTheme="minorEastAsia"/>
              </w:rPr>
              <w:t xml:space="preserve"> to determine the activation/deactivation status of the pre-configured MG. It will follow the per-BWP status indicated by the network</w:t>
            </w:r>
            <w:r>
              <w:rPr>
                <w:rFonts w:eastAsiaTheme="minorEastAsia"/>
              </w:rPr>
              <w:t>.</w:t>
            </w:r>
          </w:p>
        </w:tc>
      </w:tr>
    </w:tbl>
    <w:p w14:paraId="2B1D71D4" w14:textId="23A48B7D" w:rsidR="00913607" w:rsidRPr="00913607" w:rsidRDefault="00913607" w:rsidP="00977B0B">
      <w:pPr>
        <w:spacing w:after="0"/>
        <w:rPr>
          <w:rFonts w:ascii="Arial" w:hAnsi="Arial" w:cs="Arial"/>
          <w:lang w:eastAsia="ko-KR"/>
        </w:rPr>
      </w:pPr>
    </w:p>
    <w:p w14:paraId="7A87FA19" w14:textId="4D927A0E" w:rsidR="00913607" w:rsidRDefault="00913607" w:rsidP="00977B0B">
      <w:pPr>
        <w:spacing w:after="0"/>
        <w:rPr>
          <w:rFonts w:ascii="Arial" w:hAnsi="Arial" w:cs="Arial"/>
          <w:lang w:val="en-US" w:eastAsia="ko-KR"/>
        </w:rPr>
      </w:pPr>
    </w:p>
    <w:p w14:paraId="08DE0349" w14:textId="77777777" w:rsidR="00977B0B" w:rsidRPr="00F41B52" w:rsidRDefault="00977B0B" w:rsidP="00913607">
      <w:pPr>
        <w:spacing w:after="0"/>
        <w:jc w:val="both"/>
        <w:rPr>
          <w:rFonts w:ascii="Arial" w:hAnsi="Arial" w:cs="Arial"/>
          <w:lang w:val="en-US" w:eastAsia="ko-KR"/>
        </w:rPr>
      </w:pPr>
      <w:r>
        <w:rPr>
          <w:rFonts w:ascii="Arial" w:hAnsi="Arial" w:cs="Arial"/>
          <w:lang w:val="en-US" w:eastAsia="ko-KR"/>
        </w:rPr>
        <w:t xml:space="preserve">While we do agree that it would be simpler to support only the implicit rule, we do not find strong reason to revert the RAN4 agreement. So, we still suggest adding the per BWP indicator under the assumption that all the rules on activated or deactivate the pre-configured MG will be specified in RAN4. </w:t>
      </w:r>
    </w:p>
    <w:p w14:paraId="4830CCE7" w14:textId="5D9BC353" w:rsidR="00977B0B" w:rsidRDefault="00977B0B" w:rsidP="00977B0B">
      <w:pPr>
        <w:spacing w:after="0"/>
        <w:rPr>
          <w:rFonts w:ascii="Arial" w:hAnsi="Arial" w:cs="Arial"/>
          <w:lang w:val="en-US" w:eastAsia="ko-KR"/>
        </w:rPr>
      </w:pPr>
    </w:p>
    <w:p w14:paraId="3BA13599" w14:textId="48270E86" w:rsidR="00EB3B3A" w:rsidRDefault="00EB3B3A" w:rsidP="00A127C4">
      <w:pPr>
        <w:spacing w:after="0"/>
        <w:jc w:val="both"/>
        <w:rPr>
          <w:rFonts w:ascii="Arial" w:hAnsi="Arial" w:cs="Arial"/>
          <w:lang w:val="en-US" w:eastAsia="ko-KR"/>
        </w:rPr>
      </w:pPr>
      <w:r>
        <w:rPr>
          <w:rFonts w:ascii="Arial" w:hAnsi="Arial" w:cs="Arial" w:hint="eastAsia"/>
          <w:lang w:val="en-US" w:eastAsia="ko-KR"/>
        </w:rPr>
        <w:t>I</w:t>
      </w:r>
      <w:r>
        <w:rPr>
          <w:rFonts w:ascii="Arial" w:hAnsi="Arial" w:cs="Arial"/>
          <w:lang w:val="en-US" w:eastAsia="ko-KR"/>
        </w:rPr>
        <w:t xml:space="preserve">n addition, regarding to </w:t>
      </w:r>
      <w:r w:rsidRPr="00EB3B3A">
        <w:rPr>
          <w:rFonts w:ascii="Arial" w:hAnsi="Arial" w:cs="Arial"/>
          <w:lang w:val="en-US" w:eastAsia="ko-KR"/>
        </w:rPr>
        <w:t>P1-2</w:t>
      </w:r>
      <w:r>
        <w:rPr>
          <w:rFonts w:ascii="Arial" w:hAnsi="Arial" w:cs="Arial"/>
          <w:lang w:val="en-US" w:eastAsia="ko-KR"/>
        </w:rPr>
        <w:t>, R</w:t>
      </w:r>
      <w:r w:rsidR="00E14935">
        <w:rPr>
          <w:rFonts w:ascii="Arial" w:hAnsi="Arial" w:cs="Arial"/>
          <w:lang w:val="en-US" w:eastAsia="ko-KR"/>
        </w:rPr>
        <w:t>AN</w:t>
      </w:r>
      <w:r>
        <w:rPr>
          <w:rFonts w:ascii="Arial" w:hAnsi="Arial" w:cs="Arial"/>
          <w:lang w:val="en-US" w:eastAsia="ko-KR"/>
        </w:rPr>
        <w:t xml:space="preserve">4 has agreed that </w:t>
      </w:r>
      <w:r w:rsidR="00A127C4">
        <w:rPr>
          <w:rFonts w:ascii="Arial" w:hAnsi="Arial" w:cs="Arial"/>
          <w:lang w:val="en-US" w:eastAsia="ko-KR"/>
        </w:rPr>
        <w:t xml:space="preserve">the UE will follow the BWP status of single CC. In our understanding, this implies that the pre-configured MG status indicator is only required to be provided in </w:t>
      </w:r>
      <w:proofErr w:type="spellStart"/>
      <w:r w:rsidR="00A127C4">
        <w:rPr>
          <w:rFonts w:ascii="Arial" w:hAnsi="Arial" w:cs="Arial"/>
          <w:lang w:val="en-US" w:eastAsia="ko-KR"/>
        </w:rPr>
        <w:t>PCell</w:t>
      </w:r>
      <w:proofErr w:type="spellEnd"/>
      <w:r w:rsidR="00A127C4">
        <w:rPr>
          <w:rFonts w:ascii="Arial" w:hAnsi="Arial" w:cs="Arial"/>
          <w:lang w:val="en-US" w:eastAsia="ko-KR"/>
        </w:rPr>
        <w:t>.</w:t>
      </w:r>
    </w:p>
    <w:p w14:paraId="2EC1CEBE" w14:textId="77777777" w:rsidR="00913607" w:rsidRPr="00F41B52" w:rsidRDefault="00913607" w:rsidP="00977B0B">
      <w:pPr>
        <w:spacing w:after="0"/>
        <w:rPr>
          <w:rFonts w:ascii="Arial" w:hAnsi="Arial" w:cs="Arial"/>
          <w:lang w:val="en-US" w:eastAsia="ko-KR"/>
        </w:rPr>
      </w:pPr>
    </w:p>
    <w:p w14:paraId="13319B67" w14:textId="29965421" w:rsidR="00977B0B" w:rsidRPr="00F41B52" w:rsidRDefault="00977B0B" w:rsidP="00977B0B">
      <w:pPr>
        <w:pStyle w:val="Doc-text2"/>
        <w:tabs>
          <w:tab w:val="clear" w:pos="1622"/>
          <w:tab w:val="left" w:pos="340"/>
        </w:tabs>
        <w:ind w:left="0" w:firstLine="0"/>
        <w:jc w:val="both"/>
        <w:rPr>
          <w:rFonts w:eastAsia="SimSun" w:cs="Arial"/>
          <w:lang w:eastAsia="zh-CN"/>
        </w:rPr>
      </w:pPr>
      <w:r w:rsidRPr="00F41B52">
        <w:rPr>
          <w:rFonts w:cs="Arial"/>
          <w:b/>
        </w:rPr>
        <w:t xml:space="preserve">Proposal </w:t>
      </w:r>
      <w:r w:rsidR="00913607">
        <w:rPr>
          <w:rFonts w:cs="Arial"/>
          <w:b/>
        </w:rPr>
        <w:t>1</w:t>
      </w:r>
      <w:r w:rsidRPr="00F41B52">
        <w:rPr>
          <w:rFonts w:cs="Arial"/>
          <w:b/>
        </w:rPr>
        <w:t>: Introduce pre-configured MG status indicator (activated or not) in each downlink BWP</w:t>
      </w:r>
      <w:r w:rsidR="00112250">
        <w:rPr>
          <w:rFonts w:cs="Arial"/>
          <w:b/>
        </w:rPr>
        <w:t xml:space="preserve"> for </w:t>
      </w:r>
      <w:proofErr w:type="spellStart"/>
      <w:r w:rsidR="00112250">
        <w:rPr>
          <w:rFonts w:cs="Arial"/>
          <w:b/>
        </w:rPr>
        <w:t>PCell</w:t>
      </w:r>
      <w:proofErr w:type="spellEnd"/>
      <w:r w:rsidR="00112250">
        <w:rPr>
          <w:rFonts w:cs="Arial"/>
          <w:b/>
        </w:rPr>
        <w:t>.</w:t>
      </w:r>
    </w:p>
    <w:p w14:paraId="26BAFAC3" w14:textId="6E32D64A" w:rsidR="00977B0B" w:rsidRPr="00D351C5" w:rsidRDefault="00977B0B" w:rsidP="001E63E8">
      <w:pPr>
        <w:pStyle w:val="Doc-text2"/>
        <w:tabs>
          <w:tab w:val="left" w:pos="340"/>
        </w:tabs>
        <w:ind w:left="0" w:firstLine="0"/>
        <w:jc w:val="both"/>
        <w:rPr>
          <w:rFonts w:eastAsiaTheme="minorEastAsia"/>
          <w:b/>
        </w:rPr>
      </w:pPr>
    </w:p>
    <w:p w14:paraId="2F53D1B7" w14:textId="3DA124A2" w:rsidR="00977B0B" w:rsidRDefault="00977B0B" w:rsidP="001E63E8">
      <w:pPr>
        <w:pStyle w:val="Doc-text2"/>
        <w:tabs>
          <w:tab w:val="left" w:pos="340"/>
        </w:tabs>
        <w:ind w:left="0" w:firstLine="0"/>
        <w:jc w:val="both"/>
        <w:rPr>
          <w:rFonts w:eastAsiaTheme="minorEastAsia"/>
          <w:b/>
          <w:lang w:val="en-GB"/>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76E4C36B" w14:textId="77777777" w:rsidR="00913607" w:rsidRPr="00F41B52" w:rsidRDefault="00913607" w:rsidP="00913607">
      <w:pPr>
        <w:pStyle w:val="Doc-text2"/>
        <w:tabs>
          <w:tab w:val="clear" w:pos="1622"/>
          <w:tab w:val="left" w:pos="340"/>
        </w:tabs>
        <w:ind w:left="0" w:firstLine="0"/>
        <w:jc w:val="both"/>
        <w:rPr>
          <w:rFonts w:eastAsia="SimSun" w:cs="Arial"/>
          <w:lang w:eastAsia="zh-CN"/>
        </w:rPr>
      </w:pPr>
      <w:r w:rsidRPr="00F41B52">
        <w:rPr>
          <w:rFonts w:cs="Arial"/>
          <w:b/>
        </w:rPr>
        <w:t xml:space="preserve">Proposal </w:t>
      </w:r>
      <w:r>
        <w:rPr>
          <w:rFonts w:cs="Arial"/>
          <w:b/>
        </w:rPr>
        <w:t>1</w:t>
      </w:r>
      <w:r w:rsidRPr="00F41B52">
        <w:rPr>
          <w:rFonts w:cs="Arial"/>
          <w:b/>
        </w:rPr>
        <w:t>: Introduce pre-configured MG status indicator (activated or not) in each downlink BWP</w:t>
      </w:r>
      <w:r>
        <w:rPr>
          <w:rFonts w:cs="Arial"/>
          <w:b/>
        </w:rPr>
        <w:t xml:space="preserve"> for </w:t>
      </w:r>
      <w:proofErr w:type="spellStart"/>
      <w:r>
        <w:rPr>
          <w:rFonts w:cs="Arial"/>
          <w:b/>
        </w:rPr>
        <w:t>PCell</w:t>
      </w:r>
      <w:proofErr w:type="spellEnd"/>
      <w:r>
        <w:rPr>
          <w:rFonts w:cs="Arial"/>
          <w:b/>
        </w:rPr>
        <w:t>.</w:t>
      </w:r>
    </w:p>
    <w:p w14:paraId="6EBE6A58" w14:textId="77777777" w:rsidR="001D1C14" w:rsidRPr="00913607" w:rsidRDefault="001D1C14" w:rsidP="006215FC">
      <w:pPr>
        <w:pStyle w:val="Doc-text2"/>
        <w:tabs>
          <w:tab w:val="left" w:pos="340"/>
        </w:tabs>
        <w:ind w:left="0" w:firstLine="0"/>
        <w:jc w:val="both"/>
        <w:rPr>
          <w:b/>
        </w:rPr>
      </w:pPr>
    </w:p>
    <w:p w14:paraId="1A029241" w14:textId="77777777" w:rsidR="001D1C14" w:rsidRDefault="001D1C14" w:rsidP="006215FC">
      <w:pPr>
        <w:pStyle w:val="Doc-text2"/>
        <w:tabs>
          <w:tab w:val="left" w:pos="340"/>
        </w:tabs>
        <w:ind w:left="0" w:firstLine="0"/>
        <w:jc w:val="both"/>
        <w:rPr>
          <w:b/>
        </w:rPr>
      </w:pPr>
    </w:p>
    <w:p w14:paraId="0B2CB1AF" w14:textId="1694574A" w:rsidR="00EF6B92" w:rsidRPr="00913607" w:rsidRDefault="006214DC" w:rsidP="0091360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76E84369" w14:textId="53E560DD" w:rsidR="00913607" w:rsidRDefault="00913607" w:rsidP="00913607">
      <w:pPr>
        <w:spacing w:after="0"/>
        <w:rPr>
          <w:rFonts w:ascii="Arial" w:hAnsi="Arial" w:cs="Arial"/>
          <w:lang w:eastAsia="ko-KR"/>
        </w:rPr>
      </w:pPr>
      <w:r>
        <w:rPr>
          <w:rFonts w:ascii="Arial" w:hAnsi="Arial" w:cs="Arial" w:hint="eastAsia"/>
          <w:lang w:eastAsia="ko-KR"/>
        </w:rPr>
        <w:t>[</w:t>
      </w:r>
      <w:r>
        <w:rPr>
          <w:rFonts w:ascii="Arial" w:hAnsi="Arial" w:cs="Arial"/>
          <w:lang w:eastAsia="ko-KR"/>
        </w:rPr>
        <w:t xml:space="preserve">1] </w:t>
      </w:r>
      <w:r w:rsidRPr="00F90640">
        <w:rPr>
          <w:rFonts w:ascii="Arial" w:hAnsi="Arial" w:cs="Arial"/>
          <w:lang w:eastAsia="ko-KR"/>
        </w:rPr>
        <w:t>R4-2120302</w:t>
      </w:r>
      <w:r>
        <w:rPr>
          <w:rFonts w:ascii="Arial" w:hAnsi="Arial" w:cs="Arial"/>
          <w:lang w:eastAsia="ko-KR"/>
        </w:rPr>
        <w:t>, “</w:t>
      </w:r>
      <w:r w:rsidRPr="00F90640">
        <w:rPr>
          <w:rFonts w:ascii="Arial" w:hAnsi="Arial" w:cs="Arial"/>
          <w:lang w:eastAsia="ko-KR"/>
        </w:rPr>
        <w:t>LS on R17 NR MG enhancements – Pre-configured MG</w:t>
      </w:r>
      <w:r>
        <w:rPr>
          <w:rFonts w:ascii="Arial" w:hAnsi="Arial" w:cs="Arial"/>
          <w:lang w:eastAsia="ko-KR"/>
        </w:rPr>
        <w:t>”, RAN4</w:t>
      </w:r>
    </w:p>
    <w:p w14:paraId="21C1D3DB" w14:textId="3232E024" w:rsidR="00913607" w:rsidRDefault="00913607" w:rsidP="00913607">
      <w:pPr>
        <w:spacing w:after="0"/>
        <w:rPr>
          <w:rFonts w:ascii="Arial" w:hAnsi="Arial" w:cs="Arial"/>
          <w:lang w:eastAsia="ko-KR"/>
        </w:rPr>
      </w:pPr>
      <w:r>
        <w:rPr>
          <w:rFonts w:ascii="Arial" w:hAnsi="Arial" w:cs="Arial" w:hint="eastAsia"/>
          <w:lang w:eastAsia="ko-KR"/>
        </w:rPr>
        <w:t>[</w:t>
      </w:r>
      <w:r>
        <w:rPr>
          <w:rFonts w:ascii="Arial" w:hAnsi="Arial" w:cs="Arial"/>
          <w:lang w:eastAsia="ko-KR"/>
        </w:rPr>
        <w:t xml:space="preserve">2] </w:t>
      </w:r>
      <w:r w:rsidRPr="00913607">
        <w:rPr>
          <w:rFonts w:ascii="Arial" w:hAnsi="Arial" w:cs="Arial"/>
          <w:lang w:eastAsia="ko-KR"/>
        </w:rPr>
        <w:t>R4-2202615</w:t>
      </w:r>
      <w:r>
        <w:rPr>
          <w:rFonts w:ascii="Arial" w:hAnsi="Arial" w:cs="Arial"/>
          <w:lang w:eastAsia="ko-KR"/>
        </w:rPr>
        <w:t>, “</w:t>
      </w:r>
      <w:r w:rsidRPr="00913607">
        <w:rPr>
          <w:rFonts w:ascii="Arial" w:hAnsi="Arial" w:cs="Arial"/>
          <w:lang w:eastAsia="ko-KR"/>
        </w:rPr>
        <w:t>LS on R17 NR MG enhancements – Pre-configured MG</w:t>
      </w:r>
      <w:r>
        <w:rPr>
          <w:rFonts w:ascii="Arial" w:hAnsi="Arial" w:cs="Arial"/>
          <w:lang w:eastAsia="ko-KR"/>
        </w:rPr>
        <w:t>”, RAN4</w:t>
      </w:r>
    </w:p>
    <w:p w14:paraId="64CD9C84" w14:textId="77777777" w:rsidR="00140F1E" w:rsidRDefault="00140F1E" w:rsidP="00913607">
      <w:pPr>
        <w:spacing w:after="0"/>
        <w:rPr>
          <w:rFonts w:ascii="Arial" w:hAnsi="Arial" w:cs="Arial"/>
          <w:lang w:eastAsia="ko-KR"/>
        </w:rPr>
      </w:pPr>
    </w:p>
    <w:sectPr w:rsidR="00140F1E" w:rsidSect="00D31868">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88728" w14:textId="77777777" w:rsidR="007F23D0" w:rsidRDefault="007F23D0">
      <w:r>
        <w:separator/>
      </w:r>
    </w:p>
  </w:endnote>
  <w:endnote w:type="continuationSeparator" w:id="0">
    <w:p w14:paraId="2ADDC486" w14:textId="77777777" w:rsidR="007F23D0" w:rsidRDefault="007F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5C385" w14:textId="77777777" w:rsidR="007F23D0" w:rsidRDefault="007F23D0">
      <w:r>
        <w:separator/>
      </w:r>
    </w:p>
  </w:footnote>
  <w:footnote w:type="continuationSeparator" w:id="0">
    <w:p w14:paraId="4E329D8C" w14:textId="77777777" w:rsidR="007F23D0" w:rsidRDefault="007F2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250"/>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0F1E"/>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9AE"/>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3FAC"/>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0AB7"/>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0685"/>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3D0"/>
    <w:rsid w:val="007F3BA0"/>
    <w:rsid w:val="007F3C39"/>
    <w:rsid w:val="007F41DC"/>
    <w:rsid w:val="007F64F4"/>
    <w:rsid w:val="007F6B7F"/>
    <w:rsid w:val="007F7D6A"/>
    <w:rsid w:val="007F7EBF"/>
    <w:rsid w:val="00800157"/>
    <w:rsid w:val="0080041B"/>
    <w:rsid w:val="00800E12"/>
    <w:rsid w:val="0080164B"/>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607"/>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B0B"/>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7C4"/>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9B6"/>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3DC"/>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1868"/>
    <w:rsid w:val="00D32AE4"/>
    <w:rsid w:val="00D334E5"/>
    <w:rsid w:val="00D337E6"/>
    <w:rsid w:val="00D33FC4"/>
    <w:rsid w:val="00D34881"/>
    <w:rsid w:val="00D351C5"/>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935"/>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B3A"/>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175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37</cp:revision>
  <dcterms:created xsi:type="dcterms:W3CDTF">2017-04-13T02:23:00Z</dcterms:created>
  <dcterms:modified xsi:type="dcterms:W3CDTF">2022-02-14T03:19:00Z</dcterms:modified>
</cp:coreProperties>
</file>